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932555" cy="1769110"/>
            <wp:effectExtent b="0" l="0" r="0" t="0"/>
            <wp:docPr descr="SFDR_LOGO_MAIN_400_RGB" id="3" name="image1.jpg"/>
            <a:graphic>
              <a:graphicData uri="http://schemas.openxmlformats.org/drawingml/2006/picture">
                <pic:pic>
                  <pic:nvPicPr>
                    <pic:cNvPr descr="SFDR_LOGO_MAIN_400_RGB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1769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ANNUAL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Saturday 4 March 2023, 11:00-13:00, The Place, Lecture Room 2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Details about how to access the AGM online will be confirmed in advance of the meeting to those who have registered to attend by booking a space via Eventbrite.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Apologies for absence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9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Co-Chairs &amp; Secretary (Lise Uytterhoeven/Kathryn Stamp/Lee Davall)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9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Treasurer (Cristina de Lucas/</w:t>
      </w:r>
      <w:r w:rsidDel="00000000" w:rsidR="00000000" w:rsidRPr="00000000">
        <w:rPr>
          <w:rFonts w:ascii="Arial" w:cs="Arial" w:eastAsia="Arial" w:hAnsi="Arial"/>
          <w:rtl w:val="0"/>
        </w:rPr>
        <w:t xml:space="preserve">Bethany Burrage)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09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Membership </w:t>
      </w:r>
      <w:r w:rsidDel="00000000" w:rsidR="00000000" w:rsidRPr="00000000">
        <w:rPr>
          <w:rFonts w:ascii="Arial" w:cs="Arial" w:eastAsia="Arial" w:hAnsi="Arial"/>
          <w:rtl w:val="0"/>
        </w:rPr>
        <w:t xml:space="preserve">(Bethany Whiteside)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09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Newsletter Editor (Kathryn Stamp)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09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Journal Editor 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Dance Research </w:t>
      </w:r>
      <w:r w:rsidDel="00000000" w:rsidR="00000000" w:rsidRPr="00000000">
        <w:rPr>
          <w:rFonts w:ascii="Arial" w:cs="Arial" w:eastAsia="Arial" w:hAnsi="Arial"/>
          <w:rtl w:val="0"/>
        </w:rPr>
        <w:t xml:space="preserve">(Richard Ralph)</w:t>
      </w:r>
    </w:p>
    <w:p w:rsidR="00000000" w:rsidDel="00000000" w:rsidP="00000000" w:rsidRDefault="00000000" w:rsidRPr="00000000" w14:paraId="0000000F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9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14" w:hanging="357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Nominations to the Executive Committee: Ballot Results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14" w:hanging="357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Any other business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Lucida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0"/>
    </w:pPr>
    <w:rPr>
      <w:b w:val="1"/>
      <w:sz w:val="28"/>
      <w:szCs w:val="28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</w:pPr>
  </w:style>
  <w:style w:type="paragraph" w:styleId="Title">
    <w:name w:val="Title"/>
    <w:basedOn w:val="Normal"/>
    <w:qFormat w:val="1"/>
    <w:pPr>
      <w:autoSpaceDE w:val="0"/>
      <w:autoSpaceDN w:val="0"/>
      <w:adjustRightInd w:val="0"/>
      <w:jc w:val="center"/>
    </w:pPr>
    <w:rPr>
      <w:b w:val="1"/>
      <w:sz w:val="36"/>
      <w:szCs w:val="28"/>
    </w:rPr>
  </w:style>
  <w:style w:type="character" w:styleId="FollowedHyperlink">
    <w:name w:val="FollowedHyperlink"/>
    <w:semiHidden w:val="1"/>
    <w:rPr>
      <w:color w:val="800080"/>
      <w:u w:val="single"/>
    </w:rPr>
  </w:style>
  <w:style w:type="character" w:styleId="Hyperlink">
    <w:name w:val="Hyperlink"/>
    <w:semiHidden w:val="1"/>
    <w:qFormat w:val="1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eaderChar" w:customStyle="1">
    <w:name w:val="Header Char"/>
    <w:basedOn w:val="DefaultParagraphFont"/>
    <w:link w:val="Header"/>
    <w:uiPriority w:val="99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493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8RH7+8sp8MdJg3gtYAcofGveCA==">AMUW2mW6xHTu46klej6tcN7OhNuzeCI7PChTITOzoqZA+ICuhdgI7oVc9Hr8jAxxKTJ0v900xMLURkPtkQ+t9fSyDcw0GDTnkP26y5i4ZVei/9+kWlvXCpMg83WcqGMgSgqRdSTCTH5wONnF+AEu/LteDuDurNVDDDP6O1y83ZzK6pYLM7/+1YwDG3ma6Dtk8lS2fFjanoOfzvpSnbH+u5WFcOX/wa+r8WRAWCky5Phghjj9B29C5s03QSXYwEfmKrmLwaRUFkv2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2022-02-10T11:10:00Z</dcterms:created>
  <dc:creator>Helen Julia Minors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